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D4" w:rsidRDefault="009C2D64" w:rsidP="009C2D64">
      <w:pPr>
        <w:ind w:left="720" w:firstLine="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0DD9D2E" wp14:editId="70E3B69D">
            <wp:simplePos x="0" y="0"/>
            <wp:positionH relativeFrom="column">
              <wp:posOffset>-331008</wp:posOffset>
            </wp:positionH>
            <wp:positionV relativeFrom="paragraph">
              <wp:posOffset>-166889</wp:posOffset>
            </wp:positionV>
            <wp:extent cx="1586230" cy="784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529">
        <w:rPr>
          <w:b/>
          <w:sz w:val="36"/>
          <w:szCs w:val="36"/>
        </w:rPr>
        <w:t>Camden and US 31 S</w:t>
      </w:r>
      <w:r w:rsidR="00AC58A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Well</w:t>
      </w:r>
      <w:r w:rsidR="00683529">
        <w:rPr>
          <w:b/>
          <w:sz w:val="36"/>
          <w:szCs w:val="36"/>
        </w:rPr>
        <w:t xml:space="preserve"> </w:t>
      </w:r>
      <w:proofErr w:type="gramStart"/>
      <w:r w:rsidR="00AC58A8">
        <w:rPr>
          <w:b/>
          <w:sz w:val="36"/>
          <w:szCs w:val="36"/>
        </w:rPr>
        <w:t>Survey</w:t>
      </w:r>
      <w:proofErr w:type="gramEnd"/>
      <w:r w:rsidR="00683529">
        <w:rPr>
          <w:b/>
          <w:sz w:val="36"/>
          <w:szCs w:val="36"/>
        </w:rPr>
        <w:t xml:space="preserve"> 2019</w:t>
      </w:r>
    </w:p>
    <w:p w:rsidR="00CB57AB" w:rsidRPr="00CB57AB" w:rsidRDefault="00573E7F" w:rsidP="009C2D64">
      <w:pPr>
        <w:ind w:left="720" w:firstLine="72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Note: 8 digit numbers below </w:t>
      </w:r>
      <w:r w:rsidR="00CB57AB" w:rsidRPr="00CB57AB">
        <w:rPr>
          <w:i/>
          <w:sz w:val="16"/>
          <w:szCs w:val="16"/>
        </w:rPr>
        <w:t>refer to virtual file cabinet documen</w:t>
      </w:r>
      <w:r w:rsidR="00BF3BA0">
        <w:rPr>
          <w:i/>
          <w:sz w:val="16"/>
          <w:szCs w:val="16"/>
        </w:rPr>
        <w:t>ts listed under agency ID #100884</w:t>
      </w:r>
    </w:p>
    <w:p w:rsidR="009C2D64" w:rsidRDefault="009C2D64" w:rsidP="009C2D64">
      <w:pPr>
        <w:spacing w:after="0"/>
        <w:rPr>
          <w:b/>
        </w:rPr>
      </w:pPr>
    </w:p>
    <w:p w:rsidR="00330A9A" w:rsidRPr="00567B94" w:rsidRDefault="00567B94">
      <w:pPr>
        <w:rPr>
          <w:b/>
        </w:rPr>
      </w:pPr>
      <w:r w:rsidRPr="00567B94">
        <w:rPr>
          <w:b/>
        </w:rPr>
        <w:t>Background</w:t>
      </w:r>
      <w:bookmarkStart w:id="0" w:name="_GoBack"/>
      <w:bookmarkEnd w:id="0"/>
    </w:p>
    <w:p w:rsidR="00B62EEF" w:rsidRDefault="0069541F" w:rsidP="004E08E5">
      <w:pPr>
        <w:ind w:firstLine="720"/>
      </w:pPr>
      <w:r>
        <w:t xml:space="preserve">The </w:t>
      </w:r>
      <w:r w:rsidR="00B62EEF" w:rsidRPr="00B62EEF">
        <w:t>Arlo Price Dry Cleaners, located at 7007 US</w:t>
      </w:r>
      <w:r w:rsidR="00B62EEF">
        <w:t xml:space="preserve"> HWY</w:t>
      </w:r>
      <w:r w:rsidR="00B62EEF" w:rsidRPr="00B62EEF">
        <w:t xml:space="preserve"> 31</w:t>
      </w:r>
      <w:r w:rsidR="00E37FD5">
        <w:t xml:space="preserve"> S</w:t>
      </w:r>
      <w:r w:rsidR="00216AC7">
        <w:t xml:space="preserve"> I</w:t>
      </w:r>
      <w:r w:rsidR="00B62EEF">
        <w:t>N</w:t>
      </w:r>
      <w:r>
        <w:t xml:space="preserve"> Indianapolis,</w:t>
      </w:r>
      <w:r w:rsidR="00B62EEF">
        <w:t xml:space="preserve"> 4622</w:t>
      </w:r>
      <w:r w:rsidR="00356B3C">
        <w:t>7</w:t>
      </w:r>
      <w:r>
        <w:t xml:space="preserve"> Marion County, Indiana</w:t>
      </w:r>
      <w:r w:rsidR="00330A9A">
        <w:t xml:space="preserve"> </w:t>
      </w:r>
      <w:r w:rsidR="00152334">
        <w:t xml:space="preserve">was in operation prior to 2014 and believed to have been responsible for groundwater and soil contamination. This facility operated using 3 dry cleaning machines, each </w:t>
      </w:r>
      <w:r w:rsidR="00AC58A8">
        <w:t>using</w:t>
      </w:r>
      <w:r w:rsidR="00152334">
        <w:t xml:space="preserve"> </w:t>
      </w:r>
      <w:proofErr w:type="spellStart"/>
      <w:r w:rsidR="00152334">
        <w:t>perchloroethlene</w:t>
      </w:r>
      <w:proofErr w:type="spellEnd"/>
      <w:r w:rsidR="00152334">
        <w:t xml:space="preserve"> (also known as </w:t>
      </w:r>
      <w:proofErr w:type="spellStart"/>
      <w:r w:rsidR="00152334">
        <w:t>tetrachloroethlyne</w:t>
      </w:r>
      <w:proofErr w:type="spellEnd"/>
      <w:r w:rsidR="00152334">
        <w:t xml:space="preserve"> or “PERC”)</w:t>
      </w:r>
      <w:r w:rsidR="00AC58A8">
        <w:t>, which is a commonly used dry-cleaning solvent</w:t>
      </w:r>
      <w:r w:rsidR="00152334">
        <w:t>. A Phase II Environmental Site Assessment (ESA) was conducted in 2014 following Phase I ESAs in 2012 and 2014</w:t>
      </w:r>
      <w:r w:rsidR="007463B4">
        <w:t xml:space="preserve"> (#80462706)</w:t>
      </w:r>
      <w:r w:rsidR="00152334">
        <w:t>. Their findings suggest that during normal operations one of the three dry cleaning machines had a leaking pump</w:t>
      </w:r>
      <w:r w:rsidR="001D736B">
        <w:t>.</w:t>
      </w:r>
      <w:r w:rsidR="004277F9">
        <w:t xml:space="preserve"> Since then Clean by Deering (another dry cleaner) has rented the facility and is currently in operation</w:t>
      </w:r>
      <w:r w:rsidR="0052762E">
        <w:t xml:space="preserve">, and the </w:t>
      </w:r>
      <w:r w:rsidR="004277F9">
        <w:t>ownership for the retail building has been trans</w:t>
      </w:r>
      <w:r w:rsidR="00525AE1">
        <w:t>ferred to Paragon Southport LLC</w:t>
      </w:r>
      <w:r w:rsidR="00CA3323">
        <w:t xml:space="preserve"> (82708864)</w:t>
      </w:r>
      <w:r w:rsidR="00525AE1">
        <w:t>.</w:t>
      </w:r>
      <w:r w:rsidR="001D736B">
        <w:t xml:space="preserve"> </w:t>
      </w:r>
      <w:r w:rsidR="001D736B" w:rsidRPr="001D736B">
        <w:t>This incident contaminated the groundwater an</w:t>
      </w:r>
      <w:r w:rsidR="0052762E">
        <w:t>d therefore further investigations are</w:t>
      </w:r>
      <w:r w:rsidR="001D736B" w:rsidRPr="001D736B">
        <w:t xml:space="preserve"> being </w:t>
      </w:r>
      <w:r w:rsidR="0070192E">
        <w:t>conducted</w:t>
      </w:r>
      <w:r w:rsidR="001D736B" w:rsidRPr="001D736B">
        <w:t xml:space="preserve"> by</w:t>
      </w:r>
      <w:r w:rsidR="001D736B">
        <w:t xml:space="preserve"> the</w:t>
      </w:r>
      <w:r w:rsidR="001D736B" w:rsidRPr="001D736B">
        <w:t xml:space="preserve"> Indiana Department of Environmental Management (IDEM) (82816215</w:t>
      </w:r>
      <w:r w:rsidR="001D736B">
        <w:t>).</w:t>
      </w:r>
    </w:p>
    <w:p w:rsidR="004E08E5" w:rsidRPr="004E08E5" w:rsidRDefault="00525AE1" w:rsidP="004E08E5">
      <w:pPr>
        <w:rPr>
          <w:b/>
        </w:rPr>
      </w:pPr>
      <w:r>
        <w:rPr>
          <w:b/>
        </w:rPr>
        <w:t>2019</w:t>
      </w:r>
      <w:r w:rsidR="004E08E5" w:rsidRPr="004E08E5">
        <w:rPr>
          <w:b/>
        </w:rPr>
        <w:t xml:space="preserve"> Survey Results</w:t>
      </w:r>
    </w:p>
    <w:p w:rsidR="00610A3E" w:rsidRDefault="00525AE1" w:rsidP="00610A3E">
      <w:pPr>
        <w:ind w:firstLine="720"/>
      </w:pPr>
      <w:r>
        <w:t>Starting in July 2019</w:t>
      </w:r>
      <w:r w:rsidR="00635001">
        <w:t xml:space="preserve"> the Marion County Public Health Department (MCPHD) began offering </w:t>
      </w:r>
      <w:r w:rsidR="00E3117E">
        <w:t>free well</w:t>
      </w:r>
      <w:r w:rsidR="001D736B">
        <w:t xml:space="preserve"> </w:t>
      </w:r>
      <w:r w:rsidR="00635001">
        <w:t>water sampl</w:t>
      </w:r>
      <w:r w:rsidR="001D736B">
        <w:t>ing</w:t>
      </w:r>
      <w:r w:rsidR="00E65EB4">
        <w:t xml:space="preserve"> to the residential well owners</w:t>
      </w:r>
      <w:r w:rsidR="00635001">
        <w:t xml:space="preserve"> within a ¼ mile radius of the</w:t>
      </w:r>
      <w:r w:rsidR="0047379E">
        <w:t xml:space="preserve"> dry cleaning facility</w:t>
      </w:r>
      <w:r w:rsidR="00635001">
        <w:t>. It was determined that an estimated</w:t>
      </w:r>
      <w:r w:rsidR="004E08E5">
        <w:t xml:space="preserve"> </w:t>
      </w:r>
      <w:r w:rsidR="003E2053">
        <w:t>59</w:t>
      </w:r>
      <w:r w:rsidR="00635001">
        <w:t xml:space="preserve"> </w:t>
      </w:r>
      <w:r w:rsidR="004E08E5">
        <w:t>properties</w:t>
      </w:r>
      <w:r w:rsidR="00635001">
        <w:t xml:space="preserve"> were utilizing well water within the ¼ mile radius. Each resident received a letter expressing interest in sampling their groundwater for</w:t>
      </w:r>
      <w:r w:rsidR="00005815">
        <w:t xml:space="preserve"> bacteriological and chemical parameters</w:t>
      </w:r>
      <w:r w:rsidR="005F2A16">
        <w:t>.</w:t>
      </w:r>
      <w:r w:rsidR="005F2A16" w:rsidRPr="005F2A16">
        <w:t xml:space="preserve"> Well logs</w:t>
      </w:r>
      <w:r w:rsidR="0070192E">
        <w:t>,</w:t>
      </w:r>
      <w:r w:rsidR="005F2A16" w:rsidRPr="005F2A16">
        <w:t xml:space="preserve"> </w:t>
      </w:r>
      <w:r w:rsidR="005F2A16">
        <w:t>when available</w:t>
      </w:r>
      <w:r w:rsidR="0070192E">
        <w:t>,</w:t>
      </w:r>
      <w:r w:rsidR="005F2A16">
        <w:t xml:space="preserve"> were also sent to the </w:t>
      </w:r>
      <w:r w:rsidR="005F2A16" w:rsidRPr="005F2A16">
        <w:t>residents</w:t>
      </w:r>
      <w:r w:rsidR="005F2A16">
        <w:t xml:space="preserve"> who participated in the survey</w:t>
      </w:r>
      <w:r w:rsidR="00005815">
        <w:t>.</w:t>
      </w:r>
      <w:r w:rsidR="00635001">
        <w:t xml:space="preserve"> </w:t>
      </w:r>
      <w:r w:rsidR="00E65EB4">
        <w:t>Out of the possible 36</w:t>
      </w:r>
      <w:r w:rsidR="00E3117E">
        <w:t xml:space="preserve"> properties</w:t>
      </w:r>
      <w:r w:rsidR="0070192E">
        <w:t>,</w:t>
      </w:r>
      <w:r w:rsidR="00E65EB4">
        <w:t xml:space="preserve"> 9</w:t>
      </w:r>
      <w:r w:rsidR="00E656DA">
        <w:t xml:space="preserve"> of them were on municipal water</w:t>
      </w:r>
      <w:r w:rsidR="00E65EB4">
        <w:t>.</w:t>
      </w:r>
      <w:r w:rsidR="00E656DA">
        <w:t xml:space="preserve"> Out of the </w:t>
      </w:r>
      <w:r w:rsidR="00E65EB4">
        <w:t>remaining twenty-seven (27)</w:t>
      </w:r>
      <w:r w:rsidR="003E2053">
        <w:t xml:space="preserve"> properties</w:t>
      </w:r>
      <w:r w:rsidR="0070192E">
        <w:t>,</w:t>
      </w:r>
      <w:r w:rsidR="003E2053">
        <w:t xml:space="preserve"> 12</w:t>
      </w:r>
      <w:r w:rsidR="00E65EB4">
        <w:t xml:space="preserve"> </w:t>
      </w:r>
      <w:r w:rsidR="004E08E5">
        <w:t xml:space="preserve">participated in the survey resulting in </w:t>
      </w:r>
      <w:r w:rsidR="00E65EB4">
        <w:t>44</w:t>
      </w:r>
      <w:r w:rsidR="00005815">
        <w:t>% participation.</w:t>
      </w:r>
      <w:r w:rsidR="00C21B7E">
        <w:t xml:space="preserve"> </w:t>
      </w:r>
      <w:r w:rsidR="00005815">
        <w:t xml:space="preserve"> </w:t>
      </w:r>
      <w:r w:rsidR="004E08E5">
        <w:t xml:space="preserve"> </w:t>
      </w:r>
    </w:p>
    <w:p w:rsidR="0099449E" w:rsidRPr="0099449E" w:rsidRDefault="00567B94">
      <w:pPr>
        <w:rPr>
          <w:b/>
        </w:rPr>
      </w:pPr>
      <w:r w:rsidRPr="0099449E">
        <w:rPr>
          <w:b/>
        </w:rPr>
        <w:t>Sampling Results</w:t>
      </w:r>
    </w:p>
    <w:p w:rsidR="00567B94" w:rsidRPr="0099449E" w:rsidRDefault="00567B94">
      <w:pPr>
        <w:rPr>
          <w:u w:val="single"/>
        </w:rPr>
      </w:pPr>
      <w:r w:rsidRPr="0099449E">
        <w:rPr>
          <w:u w:val="single"/>
        </w:rPr>
        <w:t>Bacteria</w:t>
      </w:r>
    </w:p>
    <w:p w:rsidR="00934F88" w:rsidRDefault="009C2D64">
      <w:r w:rsidRPr="009C2D64">
        <w:t>No</w:t>
      </w:r>
      <w:r>
        <w:rPr>
          <w:i/>
        </w:rPr>
        <w:t xml:space="preserve"> </w:t>
      </w:r>
      <w:r w:rsidR="0099449E" w:rsidRPr="0070192E">
        <w:rPr>
          <w:i/>
        </w:rPr>
        <w:t>E.</w:t>
      </w:r>
      <w:r w:rsidR="0099449E">
        <w:t xml:space="preserve"> </w:t>
      </w:r>
      <w:r w:rsidR="0099449E" w:rsidRPr="00163867">
        <w:rPr>
          <w:i/>
        </w:rPr>
        <w:t>coli</w:t>
      </w:r>
      <w:r w:rsidR="0099449E">
        <w:t xml:space="preserve"> bacteria were found</w:t>
      </w:r>
      <w:r>
        <w:t xml:space="preserve"> in the samples taken, but</w:t>
      </w:r>
      <w:r w:rsidR="0099449E">
        <w:t xml:space="preserve"> total coliform bacteria were present in </w:t>
      </w:r>
      <w:r w:rsidR="00414A7F">
        <w:t>8</w:t>
      </w:r>
      <w:r w:rsidR="00163867">
        <w:t xml:space="preserve"> </w:t>
      </w:r>
      <w:r w:rsidR="003E2053">
        <w:t>samples</w:t>
      </w:r>
      <w:r w:rsidR="00163867">
        <w:t xml:space="preserve">. Results </w:t>
      </w:r>
      <w:r w:rsidR="00414A7F">
        <w:t>were</w:t>
      </w:r>
      <w:r w:rsidR="00163867">
        <w:t xml:space="preserve"> unsatisfactory</w:t>
      </w:r>
      <w:r w:rsidR="00414A7F">
        <w:t xml:space="preserve"> </w:t>
      </w:r>
      <w:r w:rsidR="005513EC">
        <w:t>for total coliform bacteria in</w:t>
      </w:r>
      <w:r w:rsidR="00507CAA">
        <w:t xml:space="preserve"> 67</w:t>
      </w:r>
      <w:r w:rsidR="00414A7F">
        <w:t>% of the private well</w:t>
      </w:r>
      <w:r w:rsidR="003E2053">
        <w:t>s</w:t>
      </w:r>
      <w:r w:rsidR="00414A7F">
        <w:t xml:space="preserve"> sampled</w:t>
      </w:r>
      <w:r>
        <w:t>, which is consistent with other well survey results</w:t>
      </w:r>
      <w:r w:rsidR="00414A7F">
        <w:t>.</w:t>
      </w:r>
      <w:r w:rsidR="00163867">
        <w:t xml:space="preserve"> Chlorination instructions were sent out with the lab reports and</w:t>
      </w:r>
      <w:r w:rsidR="003C2CC8">
        <w:t xml:space="preserve"> follow-up</w:t>
      </w:r>
      <w:r w:rsidR="00D27710">
        <w:t xml:space="preserve"> </w:t>
      </w:r>
      <w:r w:rsidR="007164D3">
        <w:t>sampling</w:t>
      </w:r>
      <w:r w:rsidR="003C2CC8">
        <w:t xml:space="preserve"> was offered</w:t>
      </w:r>
      <w:r w:rsidR="00163867">
        <w:t>.</w:t>
      </w:r>
    </w:p>
    <w:p w:rsidR="00567B94" w:rsidRDefault="00567B94">
      <w:pPr>
        <w:rPr>
          <w:u w:val="single"/>
        </w:rPr>
      </w:pPr>
      <w:r w:rsidRPr="00163867">
        <w:rPr>
          <w:u w:val="single"/>
        </w:rPr>
        <w:t>VOCs</w:t>
      </w:r>
    </w:p>
    <w:p w:rsidR="002A47DE" w:rsidRPr="002A47DE" w:rsidRDefault="009C2D64">
      <w:r>
        <w:t>No v</w:t>
      </w:r>
      <w:r w:rsidR="002A47DE">
        <w:t xml:space="preserve">olatile organic compounds were </w:t>
      </w:r>
      <w:r>
        <w:t>detected</w:t>
      </w:r>
      <w:r w:rsidR="002A47DE">
        <w:t xml:space="preserve"> </w:t>
      </w:r>
      <w:r w:rsidR="003E2053">
        <w:t>in</w:t>
      </w:r>
      <w:r w:rsidR="00BA3E92">
        <w:t xml:space="preserve"> </w:t>
      </w:r>
      <w:r w:rsidR="00582477">
        <w:t>any of the</w:t>
      </w:r>
      <w:r w:rsidR="00D27710">
        <w:t xml:space="preserve"> well</w:t>
      </w:r>
      <w:r w:rsidR="00E71468">
        <w:t xml:space="preserve"> samples</w:t>
      </w:r>
      <w:r w:rsidR="00582477">
        <w:t>.</w:t>
      </w:r>
      <w:r w:rsidR="00984441">
        <w:t xml:space="preserve"> </w:t>
      </w:r>
      <w:r w:rsidR="003E2053">
        <w:t>This include</w:t>
      </w:r>
      <w:r w:rsidR="00582477">
        <w:t>s</w:t>
      </w:r>
      <w:r w:rsidR="003E2053">
        <w:t xml:space="preserve"> the targeted dry cleaning solvent PERC.</w:t>
      </w:r>
    </w:p>
    <w:p w:rsidR="00567B94" w:rsidRPr="002A47DE" w:rsidRDefault="00567B94">
      <w:pPr>
        <w:rPr>
          <w:u w:val="single"/>
        </w:rPr>
      </w:pPr>
      <w:r w:rsidRPr="002A47DE">
        <w:rPr>
          <w:u w:val="single"/>
        </w:rPr>
        <w:t>Anions</w:t>
      </w:r>
    </w:p>
    <w:p w:rsidR="00BA3E92" w:rsidRDefault="002A47DE">
      <w:r w:rsidRPr="002A47DE">
        <w:t>Well samples were tested fo</w:t>
      </w:r>
      <w:r>
        <w:t>r</w:t>
      </w:r>
      <w:r w:rsidRPr="002A47DE">
        <w:t xml:space="preserve"> the following anions: Chloride, Fluoride, Nitrat</w:t>
      </w:r>
      <w:r w:rsidR="00984441">
        <w:t>e</w:t>
      </w:r>
      <w:r w:rsidRPr="002A47DE">
        <w:t>s, Nitrites, Phosphates, and Sulfates.</w:t>
      </w:r>
      <w:r w:rsidR="00934F88">
        <w:t xml:space="preserve"> </w:t>
      </w:r>
      <w:r w:rsidR="00582477">
        <w:t>No wells</w:t>
      </w:r>
      <w:r w:rsidR="00934F88">
        <w:t xml:space="preserve"> had </w:t>
      </w:r>
      <w:r w:rsidR="00BA3E92">
        <w:t xml:space="preserve">anion </w:t>
      </w:r>
      <w:r w:rsidR="00582477">
        <w:t>levels</w:t>
      </w:r>
      <w:r w:rsidR="003E2053">
        <w:t xml:space="preserve"> above the </w:t>
      </w:r>
      <w:r w:rsidR="003E2053" w:rsidRPr="003E2053">
        <w:t xml:space="preserve">EPA’s </w:t>
      </w:r>
      <w:r w:rsidR="00582477">
        <w:t>Maximum Contaminant Level (MCL</w:t>
      </w:r>
      <w:r w:rsidR="003E2053" w:rsidRPr="003E2053">
        <w:t>)</w:t>
      </w:r>
      <w:r w:rsidR="003E2053">
        <w:t>.</w:t>
      </w:r>
    </w:p>
    <w:p w:rsidR="009C2D64" w:rsidRDefault="009C2D64">
      <w:pPr>
        <w:rPr>
          <w:u w:val="single"/>
        </w:rPr>
      </w:pPr>
    </w:p>
    <w:p w:rsidR="00567B94" w:rsidRPr="00D65708" w:rsidRDefault="00567B94">
      <w:pPr>
        <w:rPr>
          <w:u w:val="single"/>
        </w:rPr>
      </w:pPr>
      <w:r w:rsidRPr="00D65708">
        <w:rPr>
          <w:u w:val="single"/>
        </w:rPr>
        <w:lastRenderedPageBreak/>
        <w:t>Metals</w:t>
      </w:r>
    </w:p>
    <w:p w:rsidR="00D65708" w:rsidRDefault="002A47DE">
      <w:r>
        <w:t>Samples were analyzed for the following metals: Arsenic, Barium, Boron, Cadmium, Calcium, Chromium, Copper, Iron, Lead, Magnesium, Manganese, Mercury, Molybdenum, Nickel, Selenium, Thallium, and Zinc.</w:t>
      </w:r>
      <w:r w:rsidR="00536A4F">
        <w:t xml:space="preserve"> Arsenic was present in 10 of the 12 private well samples with the highest level reaching 8</w:t>
      </w:r>
      <w:r w:rsidR="00CB118F">
        <w:t xml:space="preserve"> </w:t>
      </w:r>
      <w:r w:rsidR="00536A4F">
        <w:rPr>
          <w:rFonts w:cstheme="minorHAnsi"/>
        </w:rPr>
        <w:t>parts per billion</w:t>
      </w:r>
      <w:r w:rsidR="00582477">
        <w:rPr>
          <w:rFonts w:cstheme="minorHAnsi"/>
        </w:rPr>
        <w:t xml:space="preserve"> (ppb</w:t>
      </w:r>
      <w:r w:rsidR="00536A4F">
        <w:rPr>
          <w:rFonts w:cstheme="minorHAnsi"/>
        </w:rPr>
        <w:t xml:space="preserve">). </w:t>
      </w:r>
      <w:r w:rsidR="009C2D64">
        <w:rPr>
          <w:rFonts w:cstheme="minorHAnsi"/>
        </w:rPr>
        <w:t xml:space="preserve">Note that all levels were below the EPA’s </w:t>
      </w:r>
      <w:r w:rsidR="00582477">
        <w:rPr>
          <w:rFonts w:cstheme="minorHAnsi"/>
        </w:rPr>
        <w:t>MCL</w:t>
      </w:r>
      <w:r w:rsidR="009C2D64">
        <w:rPr>
          <w:rFonts w:cstheme="minorHAnsi"/>
        </w:rPr>
        <w:t xml:space="preserve"> of 10 ppb. </w:t>
      </w:r>
      <w:r w:rsidR="00536A4F">
        <w:t>Arsenic is an element that occurs naturally in soil and bedrock throughout Marion County. Long-term exposure has been linked to increase risks of skin, bladder, lung, liver, colon, and kidney cancer</w:t>
      </w:r>
      <w:r w:rsidR="00CB118F">
        <w:t xml:space="preserve">. </w:t>
      </w:r>
      <w:r w:rsidR="009C2D64">
        <w:t>Home</w:t>
      </w:r>
      <w:r w:rsidR="00CB118F">
        <w:t>owners were encouraged to continue sampling for levels of arsenic annually or contact a well water treatment provider.</w:t>
      </w:r>
      <w:r w:rsidR="005374D8">
        <w:t xml:space="preserve"> </w:t>
      </w:r>
    </w:p>
    <w:p w:rsidR="00567B94" w:rsidRPr="00884C1D" w:rsidRDefault="00567B94">
      <w:pPr>
        <w:rPr>
          <w:b/>
        </w:rPr>
      </w:pPr>
      <w:r w:rsidRPr="00884C1D">
        <w:rPr>
          <w:b/>
        </w:rPr>
        <w:t>Conclusions</w:t>
      </w:r>
    </w:p>
    <w:p w:rsidR="009C2D64" w:rsidRDefault="006A02FB">
      <w:r>
        <w:t>In conclusion, the</w:t>
      </w:r>
      <w:r w:rsidR="00E71468">
        <w:t xml:space="preserve"> </w:t>
      </w:r>
      <w:r w:rsidR="00E71468" w:rsidRPr="00BC277A">
        <w:rPr>
          <w:u w:val="single"/>
        </w:rPr>
        <w:t>primary</w:t>
      </w:r>
      <w:r w:rsidR="00D27710">
        <w:t xml:space="preserve"> </w:t>
      </w:r>
      <w:r w:rsidR="00E37FD5">
        <w:t>contaminant found during this groundwater survey was</w:t>
      </w:r>
      <w:r w:rsidR="005513EC">
        <w:t xml:space="preserve"> total</w:t>
      </w:r>
      <w:r w:rsidR="00E71468">
        <w:t xml:space="preserve"> coliform</w:t>
      </w:r>
      <w:r w:rsidR="001B17E1">
        <w:t xml:space="preserve"> bacteria</w:t>
      </w:r>
      <w:r>
        <w:t>.</w:t>
      </w:r>
      <w:r w:rsidR="0095185F">
        <w:t xml:space="preserve"> </w:t>
      </w:r>
      <w:r>
        <w:t xml:space="preserve">There are many factors that </w:t>
      </w:r>
      <w:r w:rsidR="005513EC">
        <w:t xml:space="preserve">can </w:t>
      </w:r>
      <w:r>
        <w:t>contribut</w:t>
      </w:r>
      <w:r w:rsidR="005513EC">
        <w:t>e</w:t>
      </w:r>
      <w:r>
        <w:t xml:space="preserve"> bacteria</w:t>
      </w:r>
      <w:r w:rsidR="005513EC">
        <w:t xml:space="preserve"> growing in wells</w:t>
      </w:r>
      <w:r>
        <w:t>. One of which would be that the homes</w:t>
      </w:r>
      <w:r w:rsidR="005513EC">
        <w:t xml:space="preserve"> sampled are older and have</w:t>
      </w:r>
      <w:r>
        <w:t xml:space="preserve"> wells</w:t>
      </w:r>
      <w:r w:rsidR="005513EC">
        <w:t xml:space="preserve"> that have never</w:t>
      </w:r>
      <w:r>
        <w:t xml:space="preserve"> been chlorinated before.</w:t>
      </w:r>
      <w:r w:rsidR="005513EC">
        <w:t xml:space="preserve"> Another factor observed during the survey was the number of wellheads completely buried. These homeowners were advised to locate and extend their wellhead cap 12 inches above</w:t>
      </w:r>
      <w:r w:rsidR="00E37FD5">
        <w:t xml:space="preserve"> the surface</w:t>
      </w:r>
      <w:r w:rsidR="005513EC">
        <w:t xml:space="preserve"> </w:t>
      </w:r>
      <w:r w:rsidR="00044FB1">
        <w:t>by contacting a licensed well driller.</w:t>
      </w:r>
      <w:r w:rsidR="007864F4">
        <w:t xml:space="preserve"> </w:t>
      </w:r>
    </w:p>
    <w:p w:rsidR="00044FB1" w:rsidRDefault="00044FB1">
      <w:r>
        <w:t>VOC samples were below detection level (BDL) for all 12 private wells sampled. These samples</w:t>
      </w:r>
      <w:r w:rsidR="00216AC7">
        <w:t xml:space="preserve"> tested for a number of chemicals</w:t>
      </w:r>
      <w:r>
        <w:t xml:space="preserve"> </w:t>
      </w:r>
      <w:r w:rsidR="00216AC7">
        <w:t>including</w:t>
      </w:r>
      <w:r>
        <w:t xml:space="preserve"> PERC</w:t>
      </w:r>
      <w:r w:rsidR="00216AC7">
        <w:t>,</w:t>
      </w:r>
      <w:r>
        <w:t xml:space="preserve"> which </w:t>
      </w:r>
      <w:r w:rsidR="00216AC7">
        <w:t xml:space="preserve">suggests that PERC </w:t>
      </w:r>
      <w:r w:rsidR="00E37FD5">
        <w:t xml:space="preserve">released at </w:t>
      </w:r>
      <w:r w:rsidR="00E37FD5" w:rsidRPr="00E37FD5">
        <w:t>7007 US HWY 31 S</w:t>
      </w:r>
      <w:r w:rsidR="00E37FD5">
        <w:t xml:space="preserve"> </w:t>
      </w:r>
      <w:r w:rsidR="00216AC7">
        <w:t xml:space="preserve">has not impacted private wells within a ¼ mile radius of the site. This survey does not dismiss the possibility that wells in the area can become contaminated if further site assessments or remediation </w:t>
      </w:r>
      <w:r w:rsidR="007864F4">
        <w:t>programs</w:t>
      </w:r>
      <w:r w:rsidR="00216AC7">
        <w:t xml:space="preserve"> are not conducted. </w:t>
      </w:r>
      <w:r w:rsidR="00166E60">
        <w:t xml:space="preserve">Residential owners that participated in this survey </w:t>
      </w:r>
      <w:r w:rsidR="00DD6009">
        <w:t xml:space="preserve">are </w:t>
      </w:r>
      <w:r w:rsidR="00166E60">
        <w:t>encouraged to continu</w:t>
      </w:r>
      <w:r w:rsidR="00DD6009">
        <w:t>e sampling their water annually.</w:t>
      </w:r>
    </w:p>
    <w:p w:rsidR="00044FB1" w:rsidRDefault="00044FB1"/>
    <w:p w:rsidR="005374D8" w:rsidRDefault="005374D8"/>
    <w:p w:rsidR="005374D8" w:rsidRDefault="005374D8"/>
    <w:p w:rsidR="009C2D64" w:rsidRDefault="00C21B7E" w:rsidP="005374D8">
      <w:pPr>
        <w:jc w:val="center"/>
        <w:rPr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7C86EBC" wp14:editId="4F4CF637">
            <wp:extent cx="5566981" cy="72043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den &amp; US 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778" cy="720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4D8">
        <w:rPr>
          <w:b/>
          <w:sz w:val="40"/>
          <w:szCs w:val="40"/>
        </w:rPr>
        <w:t xml:space="preserve"> </w:t>
      </w:r>
    </w:p>
    <w:p w:rsidR="009C2D64" w:rsidRDefault="00CB57AB" w:rsidP="009C2D64">
      <w:pPr>
        <w:spacing w:after="0"/>
        <w:jc w:val="center"/>
        <w:rPr>
          <w:sz w:val="20"/>
          <w:szCs w:val="20"/>
        </w:rPr>
      </w:pPr>
      <w:r w:rsidRPr="00BD00D5">
        <w:rPr>
          <w:sz w:val="20"/>
          <w:szCs w:val="20"/>
        </w:rPr>
        <w:t xml:space="preserve"> ¼</w:t>
      </w:r>
      <w:r w:rsidR="00BD00D5" w:rsidRPr="00BD00D5">
        <w:rPr>
          <w:sz w:val="20"/>
          <w:szCs w:val="20"/>
        </w:rPr>
        <w:t xml:space="preserve"> mile</w:t>
      </w:r>
      <w:r w:rsidR="00C21B7E">
        <w:rPr>
          <w:sz w:val="20"/>
          <w:szCs w:val="20"/>
        </w:rPr>
        <w:t xml:space="preserve"> radius of 7007 US 31 S.</w:t>
      </w:r>
      <w:r w:rsidR="00BD00D5" w:rsidRPr="00BD00D5">
        <w:rPr>
          <w:sz w:val="20"/>
          <w:szCs w:val="20"/>
        </w:rPr>
        <w:t xml:space="preserve"> showing </w:t>
      </w:r>
      <w:r w:rsidR="00C21B7E">
        <w:rPr>
          <w:sz w:val="20"/>
          <w:szCs w:val="20"/>
        </w:rPr>
        <w:t>residential wells sampled</w:t>
      </w:r>
      <w:r w:rsidR="00BD00D5" w:rsidRPr="00BD00D5">
        <w:rPr>
          <w:sz w:val="20"/>
          <w:szCs w:val="20"/>
        </w:rPr>
        <w:t xml:space="preserve"> and surrounding parcels.</w:t>
      </w:r>
      <w:r w:rsidR="00683529" w:rsidRPr="00683529">
        <w:rPr>
          <w:sz w:val="20"/>
          <w:szCs w:val="20"/>
        </w:rPr>
        <w:t xml:space="preserve"> </w:t>
      </w:r>
    </w:p>
    <w:p w:rsidR="005374D8" w:rsidRDefault="0070192E" w:rsidP="005374D8">
      <w:pPr>
        <w:jc w:val="center"/>
        <w:rPr>
          <w:sz w:val="20"/>
          <w:szCs w:val="20"/>
        </w:rPr>
      </w:pPr>
      <w:r>
        <w:rPr>
          <w:sz w:val="20"/>
          <w:szCs w:val="20"/>
        </w:rPr>
        <w:t>PERC was not detected in any</w:t>
      </w:r>
      <w:r w:rsidR="003E2053">
        <w:rPr>
          <w:sz w:val="20"/>
          <w:szCs w:val="20"/>
        </w:rPr>
        <w:t xml:space="preserve"> residential wells </w:t>
      </w:r>
      <w:r>
        <w:rPr>
          <w:sz w:val="20"/>
          <w:szCs w:val="20"/>
        </w:rPr>
        <w:t>sampled at this time</w:t>
      </w:r>
      <w:r w:rsidR="003E2053">
        <w:rPr>
          <w:sz w:val="20"/>
          <w:szCs w:val="20"/>
        </w:rPr>
        <w:t>.</w:t>
      </w:r>
    </w:p>
    <w:p w:rsidR="005374D8" w:rsidRPr="005374D8" w:rsidRDefault="005374D8" w:rsidP="005374D8">
      <w:pPr>
        <w:jc w:val="center"/>
        <w:rPr>
          <w:sz w:val="20"/>
          <w:szCs w:val="20"/>
        </w:rPr>
      </w:pPr>
    </w:p>
    <w:sectPr w:rsidR="005374D8" w:rsidRPr="005374D8" w:rsidSect="009C2D64">
      <w:footerReference w:type="default" r:id="rId9"/>
      <w:pgSz w:w="12240" w:h="15840"/>
      <w:pgMar w:top="810" w:right="108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64" w:rsidRDefault="009C2D64" w:rsidP="00A71FBF">
      <w:pPr>
        <w:spacing w:after="0" w:line="240" w:lineRule="auto"/>
      </w:pPr>
      <w:r>
        <w:separator/>
      </w:r>
    </w:p>
  </w:endnote>
  <w:endnote w:type="continuationSeparator" w:id="0">
    <w:p w:rsidR="009C2D64" w:rsidRDefault="009C2D64" w:rsidP="00A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31422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C2D64" w:rsidRDefault="009C2D6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E8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2D64" w:rsidRDefault="009C2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64" w:rsidRDefault="009C2D64" w:rsidP="00A71FBF">
      <w:pPr>
        <w:spacing w:after="0" w:line="240" w:lineRule="auto"/>
      </w:pPr>
      <w:r>
        <w:separator/>
      </w:r>
    </w:p>
  </w:footnote>
  <w:footnote w:type="continuationSeparator" w:id="0">
    <w:p w:rsidR="009C2D64" w:rsidRDefault="009C2D64" w:rsidP="00A71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94"/>
    <w:rsid w:val="00005815"/>
    <w:rsid w:val="00043C8E"/>
    <w:rsid w:val="00044FB1"/>
    <w:rsid w:val="00152334"/>
    <w:rsid w:val="00163867"/>
    <w:rsid w:val="00166E60"/>
    <w:rsid w:val="001B17E1"/>
    <w:rsid w:val="001D736B"/>
    <w:rsid w:val="00206DBC"/>
    <w:rsid w:val="00216AC7"/>
    <w:rsid w:val="00250F9F"/>
    <w:rsid w:val="002958BA"/>
    <w:rsid w:val="002A47DE"/>
    <w:rsid w:val="00330A9A"/>
    <w:rsid w:val="00356B3C"/>
    <w:rsid w:val="003A487B"/>
    <w:rsid w:val="003C2CC8"/>
    <w:rsid w:val="003E2053"/>
    <w:rsid w:val="003F03DE"/>
    <w:rsid w:val="00414A7F"/>
    <w:rsid w:val="004277F9"/>
    <w:rsid w:val="0047379E"/>
    <w:rsid w:val="004939B4"/>
    <w:rsid w:val="004939EE"/>
    <w:rsid w:val="004E01DF"/>
    <w:rsid w:val="004E08E5"/>
    <w:rsid w:val="004F4D35"/>
    <w:rsid w:val="00507CAA"/>
    <w:rsid w:val="00525AE1"/>
    <w:rsid w:val="0052762E"/>
    <w:rsid w:val="00536A4F"/>
    <w:rsid w:val="005374D8"/>
    <w:rsid w:val="005513EC"/>
    <w:rsid w:val="00567B94"/>
    <w:rsid w:val="00573E7F"/>
    <w:rsid w:val="00582477"/>
    <w:rsid w:val="00582889"/>
    <w:rsid w:val="00591300"/>
    <w:rsid w:val="005C0A6F"/>
    <w:rsid w:val="005E46AA"/>
    <w:rsid w:val="005F2A16"/>
    <w:rsid w:val="00606FFC"/>
    <w:rsid w:val="00610A3E"/>
    <w:rsid w:val="00635001"/>
    <w:rsid w:val="00683529"/>
    <w:rsid w:val="0069541F"/>
    <w:rsid w:val="006A02FB"/>
    <w:rsid w:val="006A6A61"/>
    <w:rsid w:val="006C50DD"/>
    <w:rsid w:val="006F07E6"/>
    <w:rsid w:val="006F48B4"/>
    <w:rsid w:val="006F5786"/>
    <w:rsid w:val="0070192E"/>
    <w:rsid w:val="007164D3"/>
    <w:rsid w:val="007463B4"/>
    <w:rsid w:val="00776B45"/>
    <w:rsid w:val="007864F4"/>
    <w:rsid w:val="007930CA"/>
    <w:rsid w:val="007C11C0"/>
    <w:rsid w:val="00861E5C"/>
    <w:rsid w:val="00884C1D"/>
    <w:rsid w:val="008A24D8"/>
    <w:rsid w:val="008B3E8E"/>
    <w:rsid w:val="009049EC"/>
    <w:rsid w:val="00934F88"/>
    <w:rsid w:val="0095185F"/>
    <w:rsid w:val="00954F56"/>
    <w:rsid w:val="00984441"/>
    <w:rsid w:val="0099449E"/>
    <w:rsid w:val="009A56F1"/>
    <w:rsid w:val="009C2D64"/>
    <w:rsid w:val="00A250C8"/>
    <w:rsid w:val="00A71FBF"/>
    <w:rsid w:val="00AA2BD4"/>
    <w:rsid w:val="00AC58A8"/>
    <w:rsid w:val="00B07DAF"/>
    <w:rsid w:val="00B62EEF"/>
    <w:rsid w:val="00B8467C"/>
    <w:rsid w:val="00BA3E92"/>
    <w:rsid w:val="00BC277A"/>
    <w:rsid w:val="00BD00D5"/>
    <w:rsid w:val="00BF3BA0"/>
    <w:rsid w:val="00C21B7E"/>
    <w:rsid w:val="00C579BF"/>
    <w:rsid w:val="00CA3323"/>
    <w:rsid w:val="00CB118F"/>
    <w:rsid w:val="00CB57AB"/>
    <w:rsid w:val="00D27710"/>
    <w:rsid w:val="00D65708"/>
    <w:rsid w:val="00D949BB"/>
    <w:rsid w:val="00DD6009"/>
    <w:rsid w:val="00DE4E00"/>
    <w:rsid w:val="00E1226B"/>
    <w:rsid w:val="00E3117E"/>
    <w:rsid w:val="00E37FD5"/>
    <w:rsid w:val="00E656DA"/>
    <w:rsid w:val="00E65EB4"/>
    <w:rsid w:val="00E71468"/>
    <w:rsid w:val="00E94352"/>
    <w:rsid w:val="00ED17C2"/>
    <w:rsid w:val="00F31BCF"/>
    <w:rsid w:val="00F6161A"/>
    <w:rsid w:val="00FC6799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C1D"/>
  </w:style>
  <w:style w:type="paragraph" w:styleId="Footer">
    <w:name w:val="footer"/>
    <w:basedOn w:val="Normal"/>
    <w:link w:val="FooterChar"/>
    <w:uiPriority w:val="99"/>
    <w:unhideWhenUsed/>
    <w:rsid w:val="0088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C1D"/>
  </w:style>
  <w:style w:type="paragraph" w:styleId="Footer">
    <w:name w:val="footer"/>
    <w:basedOn w:val="Normal"/>
    <w:link w:val="FooterChar"/>
    <w:uiPriority w:val="99"/>
    <w:unhideWhenUsed/>
    <w:rsid w:val="0088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Krummen</dc:creator>
  <cp:lastModifiedBy>Whitney Morgan</cp:lastModifiedBy>
  <cp:revision>2</cp:revision>
  <cp:lastPrinted>2018-01-02T16:32:00Z</cp:lastPrinted>
  <dcterms:created xsi:type="dcterms:W3CDTF">2019-10-16T19:21:00Z</dcterms:created>
  <dcterms:modified xsi:type="dcterms:W3CDTF">2019-10-16T19:21:00Z</dcterms:modified>
</cp:coreProperties>
</file>